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A34B3" w14:textId="77777777" w:rsidR="00B40C8F" w:rsidRDefault="00B40C8F" w:rsidP="00B40C8F">
      <w:pPr>
        <w:jc w:val="center"/>
        <w:rPr>
          <w:sz w:val="32"/>
          <w:szCs w:val="32"/>
        </w:rPr>
      </w:pPr>
      <w:r>
        <w:rPr>
          <w:noProof/>
        </w:rPr>
        <w:drawing>
          <wp:inline distT="0" distB="0" distL="0" distR="0" wp14:anchorId="3A9883C3" wp14:editId="0803AC88">
            <wp:extent cx="909955" cy="963930"/>
            <wp:effectExtent l="0" t="0" r="4445" b="7620"/>
            <wp:docPr id="1" name="graphics4"/>
            <wp:cNvGraphicFramePr/>
            <a:graphic xmlns:a="http://schemas.openxmlformats.org/drawingml/2006/main">
              <a:graphicData uri="http://schemas.openxmlformats.org/drawingml/2006/picture">
                <pic:pic xmlns:pic="http://schemas.openxmlformats.org/drawingml/2006/picture">
                  <pic:nvPicPr>
                    <pic:cNvPr id="1" name="graphics4"/>
                    <pic:cNvPicPr/>
                  </pic:nvPicPr>
                  <pic:blipFill>
                    <a:blip r:embed="rId7">
                      <a:lum/>
                      <a:alphaModFix/>
                    </a:blip>
                    <a:srcRect/>
                    <a:stretch>
                      <a:fillRect/>
                    </a:stretch>
                  </pic:blipFill>
                  <pic:spPr>
                    <a:xfrm>
                      <a:off x="0" y="0"/>
                      <a:ext cx="909955" cy="963930"/>
                    </a:xfrm>
                    <a:prstGeom prst="rect">
                      <a:avLst/>
                    </a:prstGeom>
                    <a:ln>
                      <a:noFill/>
                      <a:prstDash/>
                    </a:ln>
                  </pic:spPr>
                </pic:pic>
              </a:graphicData>
            </a:graphic>
          </wp:inline>
        </w:drawing>
      </w:r>
    </w:p>
    <w:p w14:paraId="33549B6F" w14:textId="77777777" w:rsidR="00B40C8F" w:rsidRDefault="00B40C8F" w:rsidP="00B40C8F">
      <w:pPr>
        <w:jc w:val="center"/>
        <w:rPr>
          <w:sz w:val="32"/>
          <w:szCs w:val="32"/>
        </w:rPr>
      </w:pPr>
    </w:p>
    <w:p w14:paraId="4FDBB416" w14:textId="77777777" w:rsidR="00B40C8F" w:rsidRDefault="00B40C8F" w:rsidP="00B40C8F">
      <w:pPr>
        <w:jc w:val="center"/>
        <w:rPr>
          <w:sz w:val="32"/>
          <w:szCs w:val="32"/>
        </w:rPr>
      </w:pPr>
      <w:proofErr w:type="spellStart"/>
      <w:r>
        <w:rPr>
          <w:sz w:val="32"/>
          <w:szCs w:val="32"/>
        </w:rPr>
        <w:t>Abertillery</w:t>
      </w:r>
      <w:proofErr w:type="spellEnd"/>
      <w:r>
        <w:rPr>
          <w:sz w:val="32"/>
          <w:szCs w:val="32"/>
        </w:rPr>
        <w:t xml:space="preserve"> and </w:t>
      </w:r>
      <w:proofErr w:type="spellStart"/>
      <w:r>
        <w:rPr>
          <w:sz w:val="32"/>
          <w:szCs w:val="32"/>
        </w:rPr>
        <w:t>Llanhilleth</w:t>
      </w:r>
      <w:proofErr w:type="spellEnd"/>
      <w:r>
        <w:rPr>
          <w:sz w:val="32"/>
          <w:szCs w:val="32"/>
        </w:rPr>
        <w:t xml:space="preserve"> Community Council (ALCC) </w:t>
      </w:r>
      <w:bookmarkStart w:id="0" w:name="_GoBack"/>
      <w:bookmarkEnd w:id="0"/>
    </w:p>
    <w:p w14:paraId="0D2E93D2" w14:textId="77777777" w:rsidR="00521122" w:rsidRDefault="00521122" w:rsidP="00521122">
      <w:pPr>
        <w:rPr>
          <w:b w:val="0"/>
          <w:bCs w:val="0"/>
        </w:rPr>
      </w:pPr>
    </w:p>
    <w:p w14:paraId="4EE992B0" w14:textId="48820068" w:rsidR="00521122" w:rsidRDefault="00B40C8F" w:rsidP="00521122">
      <w:pPr>
        <w:jc w:val="center"/>
        <w:rPr>
          <w:sz w:val="32"/>
          <w:szCs w:val="32"/>
        </w:rPr>
      </w:pPr>
      <w:r>
        <w:rPr>
          <w:sz w:val="32"/>
          <w:szCs w:val="32"/>
        </w:rPr>
        <w:t xml:space="preserve">What are </w:t>
      </w:r>
      <w:r w:rsidR="00521122">
        <w:rPr>
          <w:sz w:val="32"/>
          <w:szCs w:val="32"/>
        </w:rPr>
        <w:t>Ward Grants</w:t>
      </w:r>
      <w:r>
        <w:rPr>
          <w:sz w:val="32"/>
          <w:szCs w:val="32"/>
        </w:rPr>
        <w:t>?</w:t>
      </w:r>
      <w:r w:rsidR="00521122">
        <w:rPr>
          <w:sz w:val="32"/>
          <w:szCs w:val="32"/>
        </w:rPr>
        <w:t xml:space="preserve"> </w:t>
      </w:r>
    </w:p>
    <w:p w14:paraId="71AD5B00" w14:textId="77777777" w:rsidR="00521122" w:rsidRDefault="00521122" w:rsidP="00521122">
      <w:pPr>
        <w:jc w:val="center"/>
        <w:rPr>
          <w:sz w:val="32"/>
          <w:szCs w:val="32"/>
        </w:rPr>
      </w:pPr>
    </w:p>
    <w:p w14:paraId="53252C4C" w14:textId="22D437EA" w:rsidR="00521122" w:rsidRDefault="00521122" w:rsidP="003A7B76">
      <w:pPr>
        <w:pStyle w:val="ListParagraph"/>
        <w:numPr>
          <w:ilvl w:val="0"/>
          <w:numId w:val="1"/>
        </w:numPr>
        <w:ind w:left="990" w:hanging="630"/>
        <w:jc w:val="both"/>
        <w:rPr>
          <w:b w:val="0"/>
          <w:bCs w:val="0"/>
        </w:rPr>
      </w:pPr>
      <w:r>
        <w:rPr>
          <w:b w:val="0"/>
          <w:bCs w:val="0"/>
        </w:rPr>
        <w:t xml:space="preserve">Ward Grants are </w:t>
      </w:r>
      <w:r w:rsidRPr="000B02D6">
        <w:rPr>
          <w:b w:val="0"/>
          <w:bCs w:val="0"/>
        </w:rPr>
        <w:t xml:space="preserve">to help local communities and organisations improve the well-being of local people. A </w:t>
      </w:r>
      <w:r>
        <w:rPr>
          <w:b w:val="0"/>
          <w:bCs w:val="0"/>
        </w:rPr>
        <w:t xml:space="preserve">Ward </w:t>
      </w:r>
      <w:r w:rsidRPr="000B02D6">
        <w:rPr>
          <w:b w:val="0"/>
          <w:bCs w:val="0"/>
        </w:rPr>
        <w:t xml:space="preserve">Grant will only be made if there is a clear economic, social or environmental well-being benefit to residents of the ALCC area. </w:t>
      </w:r>
    </w:p>
    <w:p w14:paraId="542140A4" w14:textId="153C4453" w:rsidR="00521122" w:rsidRPr="0029285A" w:rsidRDefault="00521122" w:rsidP="003A7B76">
      <w:pPr>
        <w:pStyle w:val="ListParagraph"/>
        <w:widowControl/>
        <w:numPr>
          <w:ilvl w:val="0"/>
          <w:numId w:val="1"/>
        </w:numPr>
        <w:overflowPunct/>
        <w:adjustRightInd/>
        <w:ind w:left="990" w:hanging="630"/>
        <w:jc w:val="both"/>
        <w:rPr>
          <w:b w:val="0"/>
          <w:bCs w:val="0"/>
        </w:rPr>
      </w:pPr>
      <w:r w:rsidRPr="0029285A">
        <w:rPr>
          <w:b w:val="0"/>
          <w:bCs w:val="0"/>
        </w:rPr>
        <w:t xml:space="preserve">The organisation must usually be based in, operate substantially in, or serve people mainly in the ward for which the </w:t>
      </w:r>
      <w:r w:rsidR="00967C83">
        <w:rPr>
          <w:b w:val="0"/>
          <w:bCs w:val="0"/>
        </w:rPr>
        <w:t>Ward Committee</w:t>
      </w:r>
      <w:r w:rsidRPr="0029285A">
        <w:rPr>
          <w:b w:val="0"/>
          <w:bCs w:val="0"/>
        </w:rPr>
        <w:t xml:space="preserve"> concerned is responsible. </w:t>
      </w:r>
      <w:r>
        <w:rPr>
          <w:b w:val="0"/>
          <w:bCs w:val="0"/>
        </w:rPr>
        <w:t xml:space="preserve">Otherwise, </w:t>
      </w:r>
      <w:r w:rsidRPr="0029285A">
        <w:rPr>
          <w:b w:val="0"/>
          <w:bCs w:val="0"/>
        </w:rPr>
        <w:t xml:space="preserve">it must be an organisation which serves people in the whole of the ALCC area. </w:t>
      </w:r>
    </w:p>
    <w:p w14:paraId="1AB9B609" w14:textId="77777777" w:rsidR="00521122" w:rsidRDefault="00521122" w:rsidP="003A7B76">
      <w:pPr>
        <w:pStyle w:val="ListParagraph"/>
        <w:numPr>
          <w:ilvl w:val="0"/>
          <w:numId w:val="1"/>
        </w:numPr>
        <w:ind w:left="990" w:hanging="630"/>
        <w:jc w:val="both"/>
        <w:rPr>
          <w:b w:val="0"/>
          <w:bCs w:val="0"/>
        </w:rPr>
      </w:pPr>
      <w:r>
        <w:rPr>
          <w:b w:val="0"/>
          <w:bCs w:val="0"/>
        </w:rPr>
        <w:t>The Council places a high value on voluntary and community service.</w:t>
      </w:r>
    </w:p>
    <w:p w14:paraId="618944AB" w14:textId="77777777" w:rsidR="00521122" w:rsidRDefault="00521122" w:rsidP="003A7B76">
      <w:pPr>
        <w:pStyle w:val="ListParagraph"/>
        <w:numPr>
          <w:ilvl w:val="0"/>
          <w:numId w:val="1"/>
        </w:numPr>
        <w:ind w:left="990" w:hanging="630"/>
        <w:jc w:val="both"/>
        <w:rPr>
          <w:b w:val="0"/>
          <w:bCs w:val="0"/>
        </w:rPr>
      </w:pPr>
      <w:r>
        <w:rPr>
          <w:b w:val="0"/>
          <w:bCs w:val="0"/>
        </w:rPr>
        <w:t>No Ward Grants will be made to professional or commercial clubs or organisations, companies, businesses or other enterprises which aim to make a profit. Ward Grants will only be made to enterprises if they are not for profit and if any surplus generated by the enterprise is reinvested into improving local communities or local community facilities.</w:t>
      </w:r>
    </w:p>
    <w:p w14:paraId="6A1C464F" w14:textId="6253AAF6" w:rsidR="00521122" w:rsidRDefault="00521122" w:rsidP="003A7B76">
      <w:pPr>
        <w:pStyle w:val="ListParagraph"/>
        <w:numPr>
          <w:ilvl w:val="0"/>
          <w:numId w:val="1"/>
        </w:numPr>
        <w:ind w:left="990" w:hanging="630"/>
        <w:jc w:val="both"/>
        <w:rPr>
          <w:b w:val="0"/>
          <w:bCs w:val="0"/>
        </w:rPr>
      </w:pPr>
      <w:r>
        <w:rPr>
          <w:b w:val="0"/>
          <w:bCs w:val="0"/>
        </w:rPr>
        <w:t xml:space="preserve">Organisations such as sports clubs or parks which have become companies in order to manage </w:t>
      </w:r>
      <w:r w:rsidR="00705CE1">
        <w:rPr>
          <w:b w:val="0"/>
          <w:bCs w:val="0"/>
        </w:rPr>
        <w:t xml:space="preserve">or run </w:t>
      </w:r>
      <w:r>
        <w:rPr>
          <w:b w:val="0"/>
          <w:bCs w:val="0"/>
        </w:rPr>
        <w:t xml:space="preserve">community facilities under Community Asset Transfers may be considered for Ward Grants.   </w:t>
      </w:r>
    </w:p>
    <w:p w14:paraId="77476C4C" w14:textId="4E1754EA" w:rsidR="00521122" w:rsidRPr="003A7B76" w:rsidRDefault="00521122" w:rsidP="003A7B76">
      <w:pPr>
        <w:pStyle w:val="ListParagraph"/>
        <w:numPr>
          <w:ilvl w:val="0"/>
          <w:numId w:val="1"/>
        </w:numPr>
        <w:ind w:left="990" w:hanging="630"/>
        <w:jc w:val="both"/>
        <w:rPr>
          <w:b w:val="0"/>
          <w:bCs w:val="0"/>
        </w:rPr>
      </w:pPr>
      <w:r>
        <w:rPr>
          <w:b w:val="0"/>
          <w:bCs w:val="0"/>
        </w:rPr>
        <w:t xml:space="preserve">Ward Grants may not be used to fund national charities or organisations under any circumstances.   </w:t>
      </w:r>
    </w:p>
    <w:p w14:paraId="0A12A5BC" w14:textId="77777777" w:rsidR="00521122" w:rsidRDefault="00521122" w:rsidP="00521122">
      <w:pPr>
        <w:jc w:val="center"/>
        <w:rPr>
          <w:sz w:val="32"/>
          <w:szCs w:val="32"/>
        </w:rPr>
      </w:pPr>
    </w:p>
    <w:p w14:paraId="086CD62C" w14:textId="442C7787" w:rsidR="00521122" w:rsidRDefault="00B40C8F" w:rsidP="00521122">
      <w:pPr>
        <w:jc w:val="center"/>
        <w:rPr>
          <w:sz w:val="32"/>
          <w:szCs w:val="32"/>
        </w:rPr>
      </w:pPr>
      <w:r>
        <w:rPr>
          <w:sz w:val="32"/>
          <w:szCs w:val="32"/>
        </w:rPr>
        <w:t xml:space="preserve">How does the </w:t>
      </w:r>
      <w:r w:rsidR="00521122">
        <w:rPr>
          <w:sz w:val="32"/>
          <w:szCs w:val="32"/>
        </w:rPr>
        <w:t xml:space="preserve">Ward Grants </w:t>
      </w:r>
      <w:r>
        <w:rPr>
          <w:sz w:val="32"/>
          <w:szCs w:val="32"/>
        </w:rPr>
        <w:t xml:space="preserve">process work? </w:t>
      </w:r>
      <w:r w:rsidR="00521122">
        <w:rPr>
          <w:sz w:val="32"/>
          <w:szCs w:val="32"/>
        </w:rPr>
        <w:t xml:space="preserve">  </w:t>
      </w:r>
    </w:p>
    <w:p w14:paraId="5261044A" w14:textId="77777777" w:rsidR="00521122" w:rsidRDefault="00521122" w:rsidP="00521122">
      <w:pPr>
        <w:jc w:val="center"/>
        <w:rPr>
          <w:sz w:val="32"/>
          <w:szCs w:val="32"/>
        </w:rPr>
      </w:pPr>
    </w:p>
    <w:p w14:paraId="774B839F" w14:textId="35E7E2BB" w:rsidR="00B40C8F" w:rsidRDefault="00B40C8F" w:rsidP="003A7B76">
      <w:pPr>
        <w:pStyle w:val="ListParagraph"/>
        <w:numPr>
          <w:ilvl w:val="0"/>
          <w:numId w:val="2"/>
        </w:numPr>
        <w:ind w:left="990" w:hanging="630"/>
        <w:jc w:val="both"/>
        <w:rPr>
          <w:b w:val="0"/>
          <w:bCs w:val="0"/>
        </w:rPr>
      </w:pPr>
      <w:r>
        <w:rPr>
          <w:b w:val="0"/>
          <w:bCs w:val="0"/>
        </w:rPr>
        <w:t xml:space="preserve">An ALCC Councillor may apply </w:t>
      </w:r>
      <w:r w:rsidR="00636C10">
        <w:rPr>
          <w:b w:val="0"/>
          <w:bCs w:val="0"/>
        </w:rPr>
        <w:t xml:space="preserve">for ward grants to be given to </w:t>
      </w:r>
      <w:r>
        <w:rPr>
          <w:b w:val="0"/>
          <w:bCs w:val="0"/>
        </w:rPr>
        <w:t>group</w:t>
      </w:r>
      <w:r w:rsidR="00636C10">
        <w:rPr>
          <w:b w:val="0"/>
          <w:bCs w:val="0"/>
        </w:rPr>
        <w:t>s</w:t>
      </w:r>
      <w:r>
        <w:rPr>
          <w:b w:val="0"/>
          <w:bCs w:val="0"/>
        </w:rPr>
        <w:t xml:space="preserve"> or organisation</w:t>
      </w:r>
      <w:r w:rsidR="00636C10">
        <w:rPr>
          <w:b w:val="0"/>
          <w:bCs w:val="0"/>
        </w:rPr>
        <w:t>s</w:t>
      </w:r>
      <w:r>
        <w:rPr>
          <w:b w:val="0"/>
          <w:bCs w:val="0"/>
        </w:rPr>
        <w:t xml:space="preserve"> </w:t>
      </w:r>
      <w:r w:rsidR="00636C10">
        <w:rPr>
          <w:b w:val="0"/>
          <w:bCs w:val="0"/>
        </w:rPr>
        <w:t xml:space="preserve">based or located in their ward. They may also apply for ward grants for groups or organisations based or located outside their ward – if the group or organisation has a multi-ward or whole-area benefit (e.g. the Museum Trust, Hospice of the Valleys, choirs, bands, drama groups, sports clubs etc) (this list is not exhaustive). </w:t>
      </w:r>
      <w:r>
        <w:rPr>
          <w:b w:val="0"/>
          <w:bCs w:val="0"/>
        </w:rPr>
        <w:t xml:space="preserve"> </w:t>
      </w:r>
    </w:p>
    <w:p w14:paraId="27056EB6" w14:textId="77777777" w:rsidR="00B40C8F" w:rsidRDefault="00B40C8F" w:rsidP="003A7B76">
      <w:pPr>
        <w:pStyle w:val="ListParagraph"/>
        <w:numPr>
          <w:ilvl w:val="0"/>
          <w:numId w:val="2"/>
        </w:numPr>
        <w:ind w:left="990" w:hanging="630"/>
        <w:jc w:val="both"/>
        <w:rPr>
          <w:b w:val="0"/>
          <w:bCs w:val="0"/>
        </w:rPr>
      </w:pPr>
      <w:r>
        <w:rPr>
          <w:b w:val="0"/>
          <w:bCs w:val="0"/>
        </w:rPr>
        <w:t xml:space="preserve">Councillors must declare any personal or prejudicial interests in ward grants under the Code of Conduct in the same way as any other matter or business.    </w:t>
      </w:r>
    </w:p>
    <w:p w14:paraId="16751104" w14:textId="1D5C56F0" w:rsidR="00B40C8F" w:rsidRDefault="00B40C8F" w:rsidP="003A7B76">
      <w:pPr>
        <w:pStyle w:val="ListParagraph"/>
        <w:numPr>
          <w:ilvl w:val="0"/>
          <w:numId w:val="2"/>
        </w:numPr>
        <w:ind w:left="990" w:hanging="630"/>
        <w:jc w:val="both"/>
        <w:rPr>
          <w:b w:val="0"/>
          <w:bCs w:val="0"/>
        </w:rPr>
      </w:pPr>
      <w:r>
        <w:rPr>
          <w:b w:val="0"/>
          <w:bCs w:val="0"/>
        </w:rPr>
        <w:t xml:space="preserve">The total budget available will be £200 </w:t>
      </w:r>
      <w:r w:rsidR="003A7B76">
        <w:rPr>
          <w:b w:val="0"/>
          <w:bCs w:val="0"/>
        </w:rPr>
        <w:t>multiplied by the number of</w:t>
      </w:r>
      <w:r>
        <w:rPr>
          <w:b w:val="0"/>
          <w:bCs w:val="0"/>
        </w:rPr>
        <w:t xml:space="preserve"> councillor</w:t>
      </w:r>
      <w:r w:rsidR="003A7B76">
        <w:rPr>
          <w:b w:val="0"/>
          <w:bCs w:val="0"/>
        </w:rPr>
        <w:t>s in each ward, per year, for this purpose.</w:t>
      </w:r>
    </w:p>
    <w:p w14:paraId="259C5E75" w14:textId="19489E1D" w:rsidR="00B40C8F" w:rsidRDefault="00B40C8F" w:rsidP="003A7B76">
      <w:pPr>
        <w:pStyle w:val="ListParagraph"/>
        <w:numPr>
          <w:ilvl w:val="0"/>
          <w:numId w:val="2"/>
        </w:numPr>
        <w:ind w:left="990" w:hanging="630"/>
        <w:jc w:val="both"/>
        <w:rPr>
          <w:b w:val="0"/>
          <w:bCs w:val="0"/>
        </w:rPr>
      </w:pPr>
      <w:r>
        <w:rPr>
          <w:b w:val="0"/>
          <w:bCs w:val="0"/>
        </w:rPr>
        <w:t xml:space="preserve">The minimum Ward Grant will be £50. </w:t>
      </w:r>
    </w:p>
    <w:p w14:paraId="7AE06400" w14:textId="77777777" w:rsidR="00B40C8F" w:rsidRPr="00833D5D" w:rsidRDefault="00B40C8F" w:rsidP="003A7B76">
      <w:pPr>
        <w:pStyle w:val="ListParagraph"/>
        <w:numPr>
          <w:ilvl w:val="0"/>
          <w:numId w:val="2"/>
        </w:numPr>
        <w:ind w:left="990" w:hanging="630"/>
        <w:jc w:val="both"/>
        <w:rPr>
          <w:b w:val="0"/>
          <w:bCs w:val="0"/>
        </w:rPr>
      </w:pPr>
      <w:r w:rsidRPr="00833D5D">
        <w:rPr>
          <w:b w:val="0"/>
          <w:bCs w:val="0"/>
        </w:rPr>
        <w:t xml:space="preserve">All </w:t>
      </w:r>
      <w:r>
        <w:rPr>
          <w:b w:val="0"/>
          <w:bCs w:val="0"/>
        </w:rPr>
        <w:t>Ward G</w:t>
      </w:r>
      <w:r w:rsidRPr="00833D5D">
        <w:rPr>
          <w:b w:val="0"/>
          <w:bCs w:val="0"/>
        </w:rPr>
        <w:t xml:space="preserve">rant applications must be made </w:t>
      </w:r>
      <w:r>
        <w:rPr>
          <w:b w:val="0"/>
          <w:bCs w:val="0"/>
        </w:rPr>
        <w:t xml:space="preserve">by Councillors </w:t>
      </w:r>
      <w:r w:rsidRPr="00833D5D">
        <w:rPr>
          <w:b w:val="0"/>
          <w:bCs w:val="0"/>
        </w:rPr>
        <w:t xml:space="preserve">using the </w:t>
      </w:r>
      <w:r>
        <w:rPr>
          <w:b w:val="0"/>
          <w:bCs w:val="0"/>
        </w:rPr>
        <w:t xml:space="preserve">Ward Grant Application </w:t>
      </w:r>
      <w:r w:rsidRPr="00833D5D">
        <w:rPr>
          <w:b w:val="0"/>
          <w:bCs w:val="0"/>
        </w:rPr>
        <w:t>form</w:t>
      </w:r>
      <w:r>
        <w:rPr>
          <w:b w:val="0"/>
          <w:bCs w:val="0"/>
        </w:rPr>
        <w:t xml:space="preserve"> and include the required details, prior to their consideration. </w:t>
      </w:r>
      <w:r w:rsidRPr="00833D5D">
        <w:rPr>
          <w:b w:val="0"/>
          <w:bCs w:val="0"/>
        </w:rPr>
        <w:t xml:space="preserve"> </w:t>
      </w:r>
    </w:p>
    <w:p w14:paraId="5BCCE793" w14:textId="68D32E63" w:rsidR="00DD0F65" w:rsidRDefault="00521122" w:rsidP="003A7B76">
      <w:pPr>
        <w:pStyle w:val="ListParagraph"/>
        <w:numPr>
          <w:ilvl w:val="0"/>
          <w:numId w:val="2"/>
        </w:numPr>
        <w:ind w:left="990" w:hanging="630"/>
        <w:jc w:val="both"/>
        <w:rPr>
          <w:b w:val="0"/>
          <w:bCs w:val="0"/>
        </w:rPr>
      </w:pPr>
      <w:r>
        <w:rPr>
          <w:b w:val="0"/>
          <w:bCs w:val="0"/>
        </w:rPr>
        <w:t xml:space="preserve">All applications for Ward Grants will be considered </w:t>
      </w:r>
      <w:r w:rsidR="00DD0F65">
        <w:rPr>
          <w:b w:val="0"/>
          <w:bCs w:val="0"/>
        </w:rPr>
        <w:t xml:space="preserve">by the </w:t>
      </w:r>
      <w:r w:rsidR="00967C83">
        <w:rPr>
          <w:b w:val="0"/>
          <w:bCs w:val="0"/>
        </w:rPr>
        <w:t xml:space="preserve">relevant </w:t>
      </w:r>
      <w:r w:rsidR="003A7B76">
        <w:rPr>
          <w:b w:val="0"/>
          <w:bCs w:val="0"/>
        </w:rPr>
        <w:t>Ward</w:t>
      </w:r>
      <w:r w:rsidR="00967C83">
        <w:rPr>
          <w:b w:val="0"/>
          <w:bCs w:val="0"/>
        </w:rPr>
        <w:t xml:space="preserve"> Grant</w:t>
      </w:r>
      <w:r w:rsidR="00DD0F65">
        <w:rPr>
          <w:b w:val="0"/>
          <w:bCs w:val="0"/>
        </w:rPr>
        <w:t xml:space="preserve"> Committee. </w:t>
      </w:r>
    </w:p>
    <w:p w14:paraId="04F027E0" w14:textId="4415D53B" w:rsidR="00705CE1" w:rsidRDefault="00705CE1" w:rsidP="003A7B76">
      <w:pPr>
        <w:pStyle w:val="ListParagraph"/>
        <w:numPr>
          <w:ilvl w:val="0"/>
          <w:numId w:val="2"/>
        </w:numPr>
        <w:ind w:left="990" w:hanging="630"/>
        <w:jc w:val="both"/>
        <w:rPr>
          <w:b w:val="0"/>
          <w:bCs w:val="0"/>
        </w:rPr>
      </w:pPr>
      <w:r>
        <w:rPr>
          <w:b w:val="0"/>
          <w:bCs w:val="0"/>
        </w:rPr>
        <w:t xml:space="preserve">Any Ward Grant </w:t>
      </w:r>
      <w:r w:rsidR="003A7B76">
        <w:rPr>
          <w:b w:val="0"/>
          <w:bCs w:val="0"/>
        </w:rPr>
        <w:t>should</w:t>
      </w:r>
      <w:r>
        <w:rPr>
          <w:b w:val="0"/>
          <w:bCs w:val="0"/>
        </w:rPr>
        <w:t xml:space="preserve"> be publicised appropriately by the receiving organisation (e.g. on its website, social media pages or posters/programmes).</w:t>
      </w:r>
    </w:p>
    <w:p w14:paraId="7397C263" w14:textId="538B6DD7" w:rsidR="00521122" w:rsidRPr="00AD69EF" w:rsidRDefault="00705CE1" w:rsidP="003A7B76">
      <w:pPr>
        <w:pStyle w:val="ListParagraph"/>
        <w:numPr>
          <w:ilvl w:val="0"/>
          <w:numId w:val="2"/>
        </w:numPr>
        <w:ind w:left="990" w:hanging="630"/>
        <w:jc w:val="both"/>
        <w:rPr>
          <w:b w:val="0"/>
          <w:bCs w:val="0"/>
        </w:rPr>
      </w:pPr>
      <w:r>
        <w:rPr>
          <w:b w:val="0"/>
          <w:bCs w:val="0"/>
        </w:rPr>
        <w:t xml:space="preserve">The Council may at any time require any and all such evidence it decides that a Ward Grant given previously has been spent in the manner for which it was intended. </w:t>
      </w:r>
    </w:p>
    <w:p w14:paraId="20095796" w14:textId="77777777" w:rsidR="00521122" w:rsidRDefault="00521122" w:rsidP="00521122">
      <w:pPr>
        <w:rPr>
          <w:b w:val="0"/>
          <w:bCs w:val="0"/>
        </w:rPr>
      </w:pPr>
    </w:p>
    <w:sectPr w:rsidR="00521122" w:rsidSect="004F3F6B">
      <w:headerReference w:type="default" r:id="rId8"/>
      <w:footerReference w:type="default" r:id="rId9"/>
      <w:pgSz w:w="12241" w:h="15841"/>
      <w:pgMar w:top="567" w:right="850" w:bottom="567" w:left="850" w:header="709" w:footer="7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9CA7F" w14:textId="77777777" w:rsidR="00D3604E" w:rsidRDefault="00D3604E">
      <w:r>
        <w:separator/>
      </w:r>
    </w:p>
  </w:endnote>
  <w:endnote w:type="continuationSeparator" w:id="0">
    <w:p w14:paraId="392237CE" w14:textId="77777777" w:rsidR="00D3604E" w:rsidRDefault="00D3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A65A1" w14:textId="7FFD16A4" w:rsidR="004F3F6B" w:rsidRDefault="00F33344">
    <w:pPr>
      <w:tabs>
        <w:tab w:val="center" w:pos="5270"/>
        <w:tab w:val="right" w:pos="10540"/>
      </w:tabs>
      <w:rPr>
        <w:b w:val="0"/>
        <w:bCs w:val="0"/>
        <w:kern w:val="0"/>
      </w:rPr>
    </w:pPr>
    <w:r>
      <w:rPr>
        <w:b w:val="0"/>
        <w:bCs w:val="0"/>
        <w:kern w:val="0"/>
      </w:rPr>
      <w:t>Amended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9B5C1" w14:textId="77777777" w:rsidR="00D3604E" w:rsidRDefault="00D3604E">
      <w:r>
        <w:separator/>
      </w:r>
    </w:p>
  </w:footnote>
  <w:footnote w:type="continuationSeparator" w:id="0">
    <w:p w14:paraId="4BC25CFC" w14:textId="77777777" w:rsidR="00D3604E" w:rsidRDefault="00D3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4F4A" w14:textId="7DD9A3AE" w:rsidR="004F3F6B" w:rsidRDefault="00F33344">
    <w:pPr>
      <w:tabs>
        <w:tab w:val="center" w:pos="5270"/>
        <w:tab w:val="right" w:pos="10540"/>
      </w:tabs>
      <w:rPr>
        <w:b w:val="0"/>
        <w:bCs w:val="0"/>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079A0"/>
    <w:multiLevelType w:val="hybridMultilevel"/>
    <w:tmpl w:val="68BA10BC"/>
    <w:lvl w:ilvl="0" w:tplc="780A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97167"/>
    <w:multiLevelType w:val="hybridMultilevel"/>
    <w:tmpl w:val="7E3A19AC"/>
    <w:lvl w:ilvl="0" w:tplc="F698D57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200"/>
  <w:drawingGridVerticalSpacing w:val="3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22"/>
    <w:rsid w:val="00047184"/>
    <w:rsid w:val="00120B4E"/>
    <w:rsid w:val="001F2F72"/>
    <w:rsid w:val="003A7B76"/>
    <w:rsid w:val="00521122"/>
    <w:rsid w:val="00624ADA"/>
    <w:rsid w:val="00636C10"/>
    <w:rsid w:val="006C00D3"/>
    <w:rsid w:val="006C20EC"/>
    <w:rsid w:val="006E7E65"/>
    <w:rsid w:val="00705CE1"/>
    <w:rsid w:val="008623B3"/>
    <w:rsid w:val="009212D0"/>
    <w:rsid w:val="009360CE"/>
    <w:rsid w:val="00967C83"/>
    <w:rsid w:val="00A43F8B"/>
    <w:rsid w:val="00A51B7E"/>
    <w:rsid w:val="00A75B30"/>
    <w:rsid w:val="00A7791A"/>
    <w:rsid w:val="00AD69EF"/>
    <w:rsid w:val="00B40C8F"/>
    <w:rsid w:val="00C41D28"/>
    <w:rsid w:val="00CD16B6"/>
    <w:rsid w:val="00D3604E"/>
    <w:rsid w:val="00DD0F65"/>
    <w:rsid w:val="00DD1C2D"/>
    <w:rsid w:val="00DF1F3E"/>
    <w:rsid w:val="00F3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5CE9EB"/>
  <w15:chartTrackingRefBased/>
  <w15:docId w15:val="{48040E23-3976-47E4-9DD6-E942A1F4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122"/>
    <w:pPr>
      <w:widowControl w:val="0"/>
      <w:overflowPunct w:val="0"/>
      <w:adjustRightInd w:val="0"/>
      <w:spacing w:after="0" w:line="240" w:lineRule="auto"/>
    </w:pPr>
    <w:rPr>
      <w:rFonts w:ascii="Arial" w:eastAsiaTheme="minorEastAsia" w:hAnsi="Arial" w:cs="Arial"/>
      <w:b/>
      <w:bCs/>
      <w:kern w:val="28"/>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122"/>
    <w:pPr>
      <w:ind w:left="720"/>
      <w:contextualSpacing/>
    </w:pPr>
  </w:style>
  <w:style w:type="paragraph" w:styleId="Header">
    <w:name w:val="header"/>
    <w:basedOn w:val="Normal"/>
    <w:link w:val="HeaderChar"/>
    <w:uiPriority w:val="99"/>
    <w:unhideWhenUsed/>
    <w:rsid w:val="003A7B76"/>
    <w:pPr>
      <w:tabs>
        <w:tab w:val="center" w:pos="4513"/>
        <w:tab w:val="right" w:pos="9026"/>
      </w:tabs>
    </w:pPr>
  </w:style>
  <w:style w:type="character" w:customStyle="1" w:styleId="HeaderChar">
    <w:name w:val="Header Char"/>
    <w:basedOn w:val="DefaultParagraphFont"/>
    <w:link w:val="Header"/>
    <w:uiPriority w:val="99"/>
    <w:rsid w:val="003A7B76"/>
    <w:rPr>
      <w:rFonts w:ascii="Arial" w:eastAsiaTheme="minorEastAsia" w:hAnsi="Arial" w:cs="Arial"/>
      <w:b/>
      <w:bCs/>
      <w:kern w:val="28"/>
      <w:sz w:val="24"/>
      <w:szCs w:val="24"/>
      <w:lang w:val="en-GB" w:eastAsia="en-GB"/>
    </w:rPr>
  </w:style>
  <w:style w:type="paragraph" w:styleId="Footer">
    <w:name w:val="footer"/>
    <w:basedOn w:val="Normal"/>
    <w:link w:val="FooterChar"/>
    <w:uiPriority w:val="99"/>
    <w:unhideWhenUsed/>
    <w:rsid w:val="003A7B76"/>
    <w:pPr>
      <w:tabs>
        <w:tab w:val="center" w:pos="4513"/>
        <w:tab w:val="right" w:pos="9026"/>
      </w:tabs>
    </w:pPr>
  </w:style>
  <w:style w:type="character" w:customStyle="1" w:styleId="FooterChar">
    <w:name w:val="Footer Char"/>
    <w:basedOn w:val="DefaultParagraphFont"/>
    <w:link w:val="Footer"/>
    <w:uiPriority w:val="99"/>
    <w:rsid w:val="003A7B76"/>
    <w:rPr>
      <w:rFonts w:ascii="Arial" w:eastAsiaTheme="minorEastAsia" w:hAnsi="Arial" w:cs="Arial"/>
      <w:b/>
      <w:bCs/>
      <w:kern w:val="28"/>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ALCC Deputy1</cp:lastModifiedBy>
  <cp:revision>6</cp:revision>
  <cp:lastPrinted>2024-09-26T09:02:00Z</cp:lastPrinted>
  <dcterms:created xsi:type="dcterms:W3CDTF">2024-09-16T08:49:00Z</dcterms:created>
  <dcterms:modified xsi:type="dcterms:W3CDTF">2024-09-26T09:02:00Z</dcterms:modified>
</cp:coreProperties>
</file>